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597195">
        <w:rPr>
          <w:rFonts w:ascii="Arial" w:hAnsi="Arial" w:cs="Arial"/>
          <w:b/>
          <w:sz w:val="30"/>
          <w:szCs w:val="30"/>
        </w:rPr>
        <w:t xml:space="preserve">15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597195">
        <w:rPr>
          <w:rFonts w:ascii="Arial" w:hAnsi="Arial" w:cs="Arial"/>
          <w:b/>
          <w:sz w:val="30"/>
          <w:szCs w:val="30"/>
        </w:rPr>
        <w:t>D’une saison des Simpson à l’autre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842C4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  <w:r w:rsidR="001E3162">
        <w:rPr>
          <w:rFonts w:ascii="Arial" w:hAnsi="Arial" w:cs="Arial"/>
          <w:b/>
          <w:bCs/>
          <w:color w:val="000000"/>
        </w:rPr>
        <w:t>Troisième</w:t>
      </w:r>
    </w:p>
    <w:p w:rsidR="0055718A" w:rsidRDefault="00416AE2" w:rsidP="008953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A805AD">
        <w:rPr>
          <w:rFonts w:ascii="Arial" w:hAnsi="Arial" w:cs="Arial"/>
          <w:b/>
          <w:bCs/>
          <w:color w:val="000000"/>
        </w:rPr>
        <w:t>Statistiques</w:t>
      </w:r>
    </w:p>
    <w:p w:rsidR="00602124" w:rsidRDefault="0095454B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3D193B">
        <w:rPr>
          <w:rFonts w:ascii="Arial" w:hAnsi="Arial" w:cs="Arial"/>
          <w:b/>
          <w:bCs/>
          <w:color w:val="000000"/>
        </w:rPr>
        <w:t>28</w:t>
      </w:r>
      <w:r>
        <w:rPr>
          <w:rFonts w:ascii="Arial" w:hAnsi="Arial" w:cs="Arial"/>
          <w:b/>
          <w:bCs/>
          <w:color w:val="000000"/>
        </w:rPr>
        <w:t>/</w:t>
      </w:r>
      <w:r w:rsidR="003D193B">
        <w:rPr>
          <w:rFonts w:ascii="Arial" w:hAnsi="Arial" w:cs="Arial"/>
          <w:b/>
          <w:bCs/>
          <w:color w:val="000000"/>
        </w:rPr>
        <w:t>0</w:t>
      </w:r>
      <w:r>
        <w:rPr>
          <w:rFonts w:ascii="Arial" w:hAnsi="Arial" w:cs="Arial"/>
          <w:b/>
          <w:bCs/>
          <w:color w:val="000000"/>
        </w:rPr>
        <w:t>2/202</w:t>
      </w:r>
      <w:r w:rsidR="003D193B">
        <w:rPr>
          <w:rFonts w:ascii="Arial" w:hAnsi="Arial" w:cs="Arial"/>
          <w:b/>
          <w:bCs/>
          <w:color w:val="000000"/>
        </w:rPr>
        <w:t>5</w:t>
      </w:r>
    </w:p>
    <w:p w:rsidR="00BF2E6A" w:rsidRDefault="00BF2E6A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BF2E6A" w:rsidRDefault="00832154" w:rsidP="00EC22EA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"https://static-images.lpnt.fr/cd-cw809/images/2024/11/24/27086907lpw-27086924-mega-une-jpg_10670588.jpg"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700487" cy="3352800"/>
            <wp:effectExtent l="0" t="0" r="5715" b="0"/>
            <wp:docPr id="1822887920" name="Image 1" descr="La famille animée la plus célèbre d'Amérique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a famille animée la plus célèbre d'Amérique.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652" cy="3361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A805AD" w:rsidRDefault="00A805AD" w:rsidP="00A1471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673A33" w:rsidRDefault="00673A33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 </w:t>
      </w:r>
      <w:r w:rsidR="00207D86">
        <w:rPr>
          <w:rFonts w:ascii="Arial" w:hAnsi="Arial" w:cs="Arial"/>
          <w:iCs/>
          <w:color w:val="000000"/>
        </w:rPr>
        <w:tab/>
      </w:r>
      <w:r w:rsidR="002A5F13">
        <w:rPr>
          <w:rFonts w:ascii="Arial" w:hAnsi="Arial" w:cs="Arial"/>
          <w:iCs/>
          <w:color w:val="000000"/>
        </w:rPr>
        <w:t>Qu’on les trouve drôles</w:t>
      </w:r>
      <w:r w:rsidR="002D331E">
        <w:rPr>
          <w:rFonts w:ascii="Arial" w:hAnsi="Arial" w:cs="Arial"/>
          <w:iCs/>
          <w:color w:val="000000"/>
        </w:rPr>
        <w:t>, loufoques,</w:t>
      </w:r>
      <w:r w:rsidR="002A5F13">
        <w:rPr>
          <w:rFonts w:ascii="Arial" w:hAnsi="Arial" w:cs="Arial"/>
          <w:iCs/>
          <w:color w:val="000000"/>
        </w:rPr>
        <w:t xml:space="preserve"> absurdes ou ridicules, les Simpson </w:t>
      </w:r>
      <w:r w:rsidR="00356C7F">
        <w:rPr>
          <w:rFonts w:ascii="Arial" w:hAnsi="Arial" w:cs="Arial"/>
          <w:iCs/>
          <w:color w:val="000000"/>
        </w:rPr>
        <w:t>sont devenus en 35 ans des icônes incontestées de la télévision, en particulier aux Etats-Unis.</w:t>
      </w:r>
      <w:r w:rsidR="002A5F13">
        <w:rPr>
          <w:rFonts w:ascii="Arial" w:hAnsi="Arial" w:cs="Arial"/>
          <w:iCs/>
          <w:color w:val="000000"/>
        </w:rPr>
        <w:t xml:space="preserve"> En symbole</w:t>
      </w:r>
      <w:r w:rsidR="00356C7F">
        <w:rPr>
          <w:rFonts w:ascii="Arial" w:hAnsi="Arial" w:cs="Arial"/>
          <w:iCs/>
          <w:color w:val="000000"/>
        </w:rPr>
        <w:t>s</w:t>
      </w:r>
      <w:r w:rsidR="002A5F13">
        <w:rPr>
          <w:rFonts w:ascii="Arial" w:hAnsi="Arial" w:cs="Arial"/>
          <w:iCs/>
          <w:color w:val="000000"/>
        </w:rPr>
        <w:t xml:space="preserve"> de la famille moyenne américaine, Homer, Marge, Bart, Lisa et Maggie</w:t>
      </w:r>
      <w:r w:rsidR="002D331E">
        <w:rPr>
          <w:rFonts w:ascii="Arial" w:hAnsi="Arial" w:cs="Arial"/>
          <w:iCs/>
          <w:color w:val="000000"/>
        </w:rPr>
        <w:t xml:space="preserve"> </w:t>
      </w:r>
      <w:r w:rsidR="00356C7F">
        <w:rPr>
          <w:rFonts w:ascii="Arial" w:hAnsi="Arial" w:cs="Arial"/>
          <w:iCs/>
          <w:color w:val="000000"/>
        </w:rPr>
        <w:t xml:space="preserve">reviennent quasiment chaque année </w:t>
      </w:r>
      <w:r w:rsidR="002D331E">
        <w:rPr>
          <w:rFonts w:ascii="Arial" w:hAnsi="Arial" w:cs="Arial"/>
          <w:iCs/>
          <w:color w:val="000000"/>
        </w:rPr>
        <w:t xml:space="preserve">avec toujours autant de succès. Et quand une saison se termine, </w:t>
      </w:r>
      <w:r w:rsidR="00282F9D">
        <w:rPr>
          <w:rFonts w:ascii="Arial" w:hAnsi="Arial" w:cs="Arial"/>
          <w:iCs/>
          <w:color w:val="000000"/>
        </w:rPr>
        <w:t>les fans</w:t>
      </w:r>
      <w:r w:rsidR="002D331E">
        <w:rPr>
          <w:rFonts w:ascii="Arial" w:hAnsi="Arial" w:cs="Arial"/>
          <w:iCs/>
          <w:color w:val="000000"/>
        </w:rPr>
        <w:t xml:space="preserve"> attend</w:t>
      </w:r>
      <w:r w:rsidR="00282F9D">
        <w:rPr>
          <w:rFonts w:ascii="Arial" w:hAnsi="Arial" w:cs="Arial"/>
          <w:iCs/>
          <w:color w:val="000000"/>
        </w:rPr>
        <w:t>ent</w:t>
      </w:r>
      <w:r w:rsidR="002D331E">
        <w:rPr>
          <w:rFonts w:ascii="Arial" w:hAnsi="Arial" w:cs="Arial"/>
          <w:iCs/>
          <w:color w:val="000000"/>
        </w:rPr>
        <w:t xml:space="preserve"> déjà de savoir quand la suivante reviendra. Combien de temps</w:t>
      </w:r>
      <w:r w:rsidR="00282F9D">
        <w:rPr>
          <w:rFonts w:ascii="Arial" w:hAnsi="Arial" w:cs="Arial"/>
          <w:iCs/>
          <w:color w:val="000000"/>
        </w:rPr>
        <w:t xml:space="preserve"> leur</w:t>
      </w:r>
      <w:r w:rsidR="002D331E">
        <w:rPr>
          <w:rFonts w:ascii="Arial" w:hAnsi="Arial" w:cs="Arial"/>
          <w:iCs/>
          <w:color w:val="000000"/>
        </w:rPr>
        <w:t xml:space="preserve"> faut-il généralement attendre</w:t>
      </w:r>
      <w:r w:rsidR="00282F9D">
        <w:rPr>
          <w:rFonts w:ascii="Arial" w:hAnsi="Arial" w:cs="Arial"/>
          <w:iCs/>
          <w:color w:val="000000"/>
        </w:rPr>
        <w:t>,</w:t>
      </w:r>
      <w:r w:rsidR="002D331E">
        <w:rPr>
          <w:rFonts w:ascii="Arial" w:hAnsi="Arial" w:cs="Arial"/>
          <w:iCs/>
          <w:color w:val="000000"/>
        </w:rPr>
        <w:t xml:space="preserve"> à chaque fois ? C’est ce que nous allons étudier dans ce problème. </w:t>
      </w:r>
    </w:p>
    <w:p w:rsidR="00356C7F" w:rsidRDefault="00356C7F" w:rsidP="002D331E">
      <w:pPr>
        <w:jc w:val="both"/>
        <w:rPr>
          <w:rFonts w:ascii="Arial" w:hAnsi="Arial" w:cs="Arial"/>
          <w:iCs/>
          <w:color w:val="000000"/>
        </w:rPr>
      </w:pPr>
    </w:p>
    <w:p w:rsidR="00356C7F" w:rsidRDefault="00356C7F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  <w:t xml:space="preserve">Pour cela, on a compilé dans le tableau en </w:t>
      </w:r>
      <w:r w:rsidRPr="008D0419">
        <w:rPr>
          <w:rFonts w:ascii="Arial" w:hAnsi="Arial" w:cs="Arial"/>
          <w:b/>
          <w:bCs/>
          <w:iCs/>
          <w:color w:val="000000"/>
        </w:rPr>
        <w:t xml:space="preserve">Annexe </w:t>
      </w:r>
      <w:r w:rsidR="009D06FA" w:rsidRPr="008D0419">
        <w:rPr>
          <w:rFonts w:ascii="Arial" w:hAnsi="Arial" w:cs="Arial"/>
          <w:b/>
          <w:bCs/>
          <w:iCs/>
          <w:color w:val="000000"/>
        </w:rPr>
        <w:t>1</w:t>
      </w:r>
      <w:r w:rsidR="009D06FA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>l’ensemble des durées</w:t>
      </w:r>
      <w:r w:rsidR="006570E2">
        <w:rPr>
          <w:rFonts w:ascii="Arial" w:hAnsi="Arial" w:cs="Arial"/>
          <w:iCs/>
          <w:color w:val="000000"/>
        </w:rPr>
        <w:t xml:space="preserve"> en jours</w:t>
      </w:r>
      <w:r>
        <w:rPr>
          <w:rFonts w:ascii="Arial" w:hAnsi="Arial" w:cs="Arial"/>
          <w:iCs/>
          <w:color w:val="000000"/>
        </w:rPr>
        <w:t xml:space="preserve"> qui ont séparé deux saisons successives, depuis la première en 1989 jusqu’à la dernière en cours à l’heure de l’écriture de ce problème, en 2024-2025. </w:t>
      </w:r>
      <w:r w:rsidR="00C7513A">
        <w:rPr>
          <w:rFonts w:ascii="Arial" w:hAnsi="Arial" w:cs="Arial"/>
          <w:iCs/>
          <w:color w:val="000000"/>
        </w:rPr>
        <w:t xml:space="preserve">Cette </w:t>
      </w:r>
      <w:r w:rsidR="00282F9D">
        <w:rPr>
          <w:rFonts w:ascii="Arial" w:hAnsi="Arial" w:cs="Arial"/>
          <w:iCs/>
          <w:color w:val="000000"/>
        </w:rPr>
        <w:t>durée</w:t>
      </w:r>
      <w:r w:rsidR="00F944BD">
        <w:rPr>
          <w:rFonts w:ascii="Arial" w:hAnsi="Arial" w:cs="Arial"/>
          <w:iCs/>
          <w:color w:val="000000"/>
        </w:rPr>
        <w:t xml:space="preserve"> d</w:t>
      </w:r>
      <w:r w:rsidR="00C7513A">
        <w:rPr>
          <w:rFonts w:ascii="Arial" w:hAnsi="Arial" w:cs="Arial"/>
          <w:iCs/>
          <w:color w:val="000000"/>
        </w:rPr>
        <w:t xml:space="preserve">’une intersaison </w:t>
      </w:r>
      <w:r w:rsidR="00282F9D">
        <w:rPr>
          <w:rFonts w:ascii="Arial" w:hAnsi="Arial" w:cs="Arial"/>
          <w:iCs/>
          <w:color w:val="000000"/>
        </w:rPr>
        <w:t>correspond au nombre de jours entre la diffusion, aux Etats-Unis, du dernier épisode d’une saison et le premier épisode de la suivante.</w:t>
      </w:r>
    </w:p>
    <w:p w:rsidR="00ED4D7A" w:rsidRDefault="00ED4D7A" w:rsidP="002D331E">
      <w:pPr>
        <w:jc w:val="both"/>
        <w:rPr>
          <w:rFonts w:ascii="Arial" w:hAnsi="Arial" w:cs="Arial"/>
          <w:iCs/>
          <w:color w:val="000000"/>
        </w:rPr>
      </w:pPr>
    </w:p>
    <w:p w:rsidR="007173DF" w:rsidRPr="007173DF" w:rsidRDefault="007173DF" w:rsidP="002D331E">
      <w:pPr>
        <w:jc w:val="both"/>
        <w:rPr>
          <w:rFonts w:ascii="Arial" w:hAnsi="Arial" w:cs="Arial"/>
          <w:i/>
          <w:color w:val="000000"/>
        </w:rPr>
      </w:pPr>
      <w:r w:rsidRPr="007173DF">
        <w:rPr>
          <w:rFonts w:ascii="Arial" w:hAnsi="Arial" w:cs="Arial"/>
          <w:i/>
          <w:color w:val="000000"/>
        </w:rPr>
        <w:t>Dans tout le problème, on arrondira si nécessaire les valeurs obtenues au centième près.</w:t>
      </w:r>
    </w:p>
    <w:p w:rsidR="007173DF" w:rsidRDefault="007173DF" w:rsidP="002D331E">
      <w:pPr>
        <w:jc w:val="both"/>
        <w:rPr>
          <w:rFonts w:ascii="Arial" w:hAnsi="Arial" w:cs="Arial"/>
          <w:iCs/>
          <w:color w:val="000000"/>
        </w:rPr>
      </w:pPr>
    </w:p>
    <w:p w:rsidR="00ED4D7A" w:rsidRDefault="00ED4D7A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1) </w:t>
      </w:r>
      <w:r w:rsidR="009D06FA">
        <w:rPr>
          <w:rFonts w:ascii="Arial" w:hAnsi="Arial" w:cs="Arial"/>
          <w:iCs/>
          <w:color w:val="000000"/>
        </w:rPr>
        <w:t>Calculer la moyenne en jours de la durée d’attente entre deux saisons des Simpson.</w:t>
      </w:r>
    </w:p>
    <w:p w:rsidR="009D06FA" w:rsidRDefault="009D06FA" w:rsidP="002D331E">
      <w:pPr>
        <w:jc w:val="both"/>
        <w:rPr>
          <w:rFonts w:ascii="Arial" w:hAnsi="Arial" w:cs="Arial"/>
          <w:iCs/>
          <w:color w:val="000000"/>
        </w:rPr>
      </w:pPr>
    </w:p>
    <w:p w:rsidR="009D06FA" w:rsidRDefault="009D06FA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2) </w:t>
      </w:r>
      <w:r w:rsidR="00D360D7">
        <w:rPr>
          <w:rFonts w:ascii="Arial" w:hAnsi="Arial" w:cs="Arial"/>
          <w:iCs/>
          <w:color w:val="000000"/>
        </w:rPr>
        <w:t xml:space="preserve">a) </w:t>
      </w:r>
      <w:r>
        <w:rPr>
          <w:rFonts w:ascii="Arial" w:hAnsi="Arial" w:cs="Arial"/>
          <w:iCs/>
          <w:color w:val="000000"/>
        </w:rPr>
        <w:t xml:space="preserve">Calculer la médiane de cette durée d’attente, en justifiant le calcul. </w:t>
      </w:r>
    </w:p>
    <w:p w:rsidR="00D360D7" w:rsidRDefault="00D360D7" w:rsidP="002D331E">
      <w:pPr>
        <w:jc w:val="both"/>
        <w:rPr>
          <w:rFonts w:ascii="Arial" w:hAnsi="Arial" w:cs="Arial"/>
          <w:iCs/>
          <w:color w:val="000000"/>
        </w:rPr>
      </w:pPr>
    </w:p>
    <w:p w:rsidR="00D360D7" w:rsidRDefault="00D360D7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Justifier que cette médiane ne changera pas quelle que soit la prochaine durée d’attente entre la 3</w:t>
      </w:r>
      <w:r w:rsidR="00DF071F">
        <w:rPr>
          <w:rFonts w:ascii="Arial" w:hAnsi="Arial" w:cs="Arial"/>
          <w:iCs/>
          <w:color w:val="000000"/>
        </w:rPr>
        <w:t>6</w:t>
      </w:r>
      <w:r w:rsidRPr="00D360D7">
        <w:rPr>
          <w:rFonts w:ascii="Arial" w:hAnsi="Arial" w:cs="Arial"/>
          <w:iCs/>
          <w:color w:val="000000"/>
          <w:vertAlign w:val="superscript"/>
        </w:rPr>
        <w:t>ème</w:t>
      </w:r>
      <w:r>
        <w:rPr>
          <w:rFonts w:ascii="Arial" w:hAnsi="Arial" w:cs="Arial"/>
          <w:iCs/>
          <w:color w:val="000000"/>
        </w:rPr>
        <w:t xml:space="preserve"> et la 3</w:t>
      </w:r>
      <w:r w:rsidR="00DF071F">
        <w:rPr>
          <w:rFonts w:ascii="Arial" w:hAnsi="Arial" w:cs="Arial"/>
          <w:iCs/>
          <w:color w:val="000000"/>
        </w:rPr>
        <w:t>7</w:t>
      </w:r>
      <w:r w:rsidRPr="00D360D7">
        <w:rPr>
          <w:rFonts w:ascii="Arial" w:hAnsi="Arial" w:cs="Arial"/>
          <w:iCs/>
          <w:color w:val="000000"/>
          <w:vertAlign w:val="superscript"/>
        </w:rPr>
        <w:t>ème</w:t>
      </w:r>
      <w:r>
        <w:rPr>
          <w:rFonts w:ascii="Arial" w:hAnsi="Arial" w:cs="Arial"/>
          <w:iCs/>
          <w:color w:val="000000"/>
        </w:rPr>
        <w:t xml:space="preserve"> saison.</w:t>
      </w:r>
    </w:p>
    <w:p w:rsidR="009D06FA" w:rsidRDefault="009D06FA" w:rsidP="002D331E">
      <w:pPr>
        <w:jc w:val="both"/>
        <w:rPr>
          <w:rFonts w:ascii="Arial" w:hAnsi="Arial" w:cs="Arial"/>
          <w:iCs/>
          <w:color w:val="000000"/>
        </w:rPr>
      </w:pPr>
    </w:p>
    <w:p w:rsidR="009D06FA" w:rsidRDefault="009D06FA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3) </w:t>
      </w:r>
      <w:r w:rsidR="006435A4">
        <w:rPr>
          <w:rFonts w:ascii="Arial" w:hAnsi="Arial" w:cs="Arial"/>
          <w:iCs/>
          <w:color w:val="000000"/>
        </w:rPr>
        <w:t xml:space="preserve">a) </w:t>
      </w:r>
      <w:r>
        <w:rPr>
          <w:rFonts w:ascii="Arial" w:hAnsi="Arial" w:cs="Arial"/>
          <w:iCs/>
          <w:color w:val="000000"/>
        </w:rPr>
        <w:t xml:space="preserve">Représenter les données de cette durée d’attente dans l’histogramme en </w:t>
      </w:r>
      <w:r w:rsidRPr="00262470">
        <w:rPr>
          <w:rFonts w:ascii="Arial" w:hAnsi="Arial" w:cs="Arial"/>
          <w:b/>
          <w:bCs/>
          <w:iCs/>
          <w:color w:val="000000"/>
        </w:rPr>
        <w:t>Annexe 2</w:t>
      </w:r>
      <w:r w:rsidR="008120EA">
        <w:rPr>
          <w:rFonts w:ascii="Arial" w:hAnsi="Arial" w:cs="Arial"/>
          <w:iCs/>
          <w:color w:val="000000"/>
        </w:rPr>
        <w:t xml:space="preserve"> avec des classes d’une amplitude de </w:t>
      </w:r>
      <w:r w:rsidR="008D0419">
        <w:rPr>
          <w:rFonts w:ascii="Arial" w:hAnsi="Arial" w:cs="Arial"/>
          <w:iCs/>
          <w:color w:val="000000"/>
        </w:rPr>
        <w:t xml:space="preserve">10 </w:t>
      </w:r>
      <w:r w:rsidR="008120EA">
        <w:rPr>
          <w:rFonts w:ascii="Arial" w:hAnsi="Arial" w:cs="Arial"/>
          <w:iCs/>
          <w:color w:val="000000"/>
        </w:rPr>
        <w:t xml:space="preserve">jours (la </w:t>
      </w:r>
      <w:r w:rsidR="008D0419">
        <w:rPr>
          <w:rFonts w:ascii="Arial" w:hAnsi="Arial" w:cs="Arial"/>
          <w:iCs/>
          <w:color w:val="000000"/>
        </w:rPr>
        <w:t>première</w:t>
      </w:r>
      <w:r w:rsidR="008120EA">
        <w:rPr>
          <w:rFonts w:ascii="Arial" w:hAnsi="Arial" w:cs="Arial"/>
          <w:iCs/>
          <w:color w:val="000000"/>
        </w:rPr>
        <w:t xml:space="preserve"> étant entre 0 </w:t>
      </w:r>
      <w:r w:rsidR="00F14838">
        <w:rPr>
          <w:rFonts w:ascii="Arial" w:hAnsi="Arial" w:cs="Arial"/>
          <w:iCs/>
          <w:color w:val="000000"/>
        </w:rPr>
        <w:t>in</w:t>
      </w:r>
      <w:r w:rsidR="0088521E">
        <w:rPr>
          <w:rFonts w:ascii="Arial" w:hAnsi="Arial" w:cs="Arial"/>
          <w:iCs/>
          <w:color w:val="000000"/>
        </w:rPr>
        <w:t xml:space="preserve">clus </w:t>
      </w:r>
      <w:r w:rsidR="008120EA">
        <w:rPr>
          <w:rFonts w:ascii="Arial" w:hAnsi="Arial" w:cs="Arial"/>
          <w:iCs/>
          <w:color w:val="000000"/>
        </w:rPr>
        <w:t>et 10 exclu</w:t>
      </w:r>
      <w:r w:rsidR="008D0419">
        <w:rPr>
          <w:rFonts w:ascii="Arial" w:hAnsi="Arial" w:cs="Arial"/>
          <w:iCs/>
          <w:color w:val="000000"/>
        </w:rPr>
        <w:t>, puis la suivante entre 10 inclus et 20 exclu etc…</w:t>
      </w:r>
      <w:r w:rsidR="008120EA">
        <w:rPr>
          <w:rFonts w:ascii="Arial" w:hAnsi="Arial" w:cs="Arial"/>
          <w:iCs/>
          <w:color w:val="000000"/>
        </w:rPr>
        <w:t>).</w:t>
      </w:r>
    </w:p>
    <w:p w:rsidR="006435A4" w:rsidRDefault="006435A4" w:rsidP="002D331E">
      <w:pPr>
        <w:jc w:val="both"/>
        <w:rPr>
          <w:rFonts w:ascii="Arial" w:hAnsi="Arial" w:cs="Arial"/>
          <w:iCs/>
          <w:color w:val="000000"/>
        </w:rPr>
      </w:pPr>
    </w:p>
    <w:p w:rsidR="006435A4" w:rsidRDefault="006435A4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Quelle est la fréquence d</w:t>
      </w:r>
      <w:r w:rsidR="00F944BD">
        <w:rPr>
          <w:rFonts w:ascii="Arial" w:hAnsi="Arial" w:cs="Arial"/>
          <w:iCs/>
          <w:color w:val="000000"/>
        </w:rPr>
        <w:t xml:space="preserve">’intersaisons </w:t>
      </w:r>
      <w:r>
        <w:rPr>
          <w:rFonts w:ascii="Arial" w:hAnsi="Arial" w:cs="Arial"/>
          <w:iCs/>
          <w:color w:val="000000"/>
        </w:rPr>
        <w:t>situées dans la classe dont l’effectif est le plus important ?</w:t>
      </w:r>
    </w:p>
    <w:p w:rsidR="009D06FA" w:rsidRDefault="009D06FA" w:rsidP="002D331E">
      <w:pPr>
        <w:jc w:val="both"/>
        <w:rPr>
          <w:rFonts w:ascii="Arial" w:hAnsi="Arial" w:cs="Arial"/>
          <w:iCs/>
          <w:color w:val="000000"/>
        </w:rPr>
      </w:pPr>
    </w:p>
    <w:p w:rsidR="008D0419" w:rsidRDefault="00F944BD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lastRenderedPageBreak/>
        <w:t>c) Quelle est la fréquence d’intersaisons dont la durée est inférieure à 100 jours ?</w:t>
      </w:r>
    </w:p>
    <w:p w:rsidR="008D0419" w:rsidRDefault="008D0419" w:rsidP="002D331E">
      <w:pPr>
        <w:jc w:val="both"/>
        <w:rPr>
          <w:rFonts w:ascii="Arial" w:hAnsi="Arial" w:cs="Arial"/>
          <w:iCs/>
          <w:color w:val="000000"/>
        </w:rPr>
      </w:pPr>
    </w:p>
    <w:p w:rsidR="009D06FA" w:rsidRDefault="009D06FA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4) a) Calculer l’étendue de </w:t>
      </w:r>
      <w:r w:rsidR="00386DE4">
        <w:rPr>
          <w:rFonts w:ascii="Arial" w:hAnsi="Arial" w:cs="Arial"/>
          <w:iCs/>
          <w:color w:val="000000"/>
        </w:rPr>
        <w:t>la</w:t>
      </w:r>
      <w:r w:rsidR="008C00ED">
        <w:rPr>
          <w:rFonts w:ascii="Arial" w:hAnsi="Arial" w:cs="Arial"/>
          <w:iCs/>
          <w:color w:val="000000"/>
        </w:rPr>
        <w:t xml:space="preserve"> durée d’attente</w:t>
      </w:r>
      <w:r w:rsidR="00386DE4">
        <w:rPr>
          <w:rFonts w:ascii="Arial" w:hAnsi="Arial" w:cs="Arial"/>
          <w:iCs/>
          <w:color w:val="000000"/>
        </w:rPr>
        <w:t xml:space="preserve"> entre deux saisons des Simpson.</w:t>
      </w:r>
    </w:p>
    <w:p w:rsidR="009D06FA" w:rsidRDefault="009D06FA" w:rsidP="002D331E">
      <w:pPr>
        <w:jc w:val="both"/>
        <w:rPr>
          <w:rFonts w:ascii="Arial" w:hAnsi="Arial" w:cs="Arial"/>
          <w:iCs/>
          <w:color w:val="000000"/>
        </w:rPr>
      </w:pPr>
    </w:p>
    <w:p w:rsidR="00EC22EA" w:rsidRDefault="009D06FA" w:rsidP="001E28F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b) Marie, une fan des Simpson, affirme ceci : « Étant donnée l’étendue calculée, il y a une très grande variabilité de cette durée d’attente et il est donc impossible de prévoir</w:t>
      </w:r>
      <w:r w:rsidR="001E28F0">
        <w:rPr>
          <w:rFonts w:ascii="Arial" w:hAnsi="Arial" w:cs="Arial"/>
          <w:iCs/>
          <w:color w:val="000000"/>
        </w:rPr>
        <w:t xml:space="preserve">, même approximativement, </w:t>
      </w:r>
      <w:r>
        <w:rPr>
          <w:rFonts w:ascii="Arial" w:hAnsi="Arial" w:cs="Arial"/>
          <w:iCs/>
          <w:color w:val="000000"/>
        </w:rPr>
        <w:t>quand une nouvelle saison va arriver ». Qu’en pensez-vous ?</w:t>
      </w:r>
    </w:p>
    <w:p w:rsidR="008D0419" w:rsidRDefault="008D0419" w:rsidP="001E28F0">
      <w:pPr>
        <w:jc w:val="both"/>
        <w:rPr>
          <w:rFonts w:ascii="Arial" w:hAnsi="Arial" w:cs="Arial"/>
          <w:iCs/>
          <w:color w:val="000000"/>
        </w:rPr>
      </w:pPr>
    </w:p>
    <w:p w:rsidR="008D0419" w:rsidRDefault="008D0419" w:rsidP="001E28F0">
      <w:pPr>
        <w:jc w:val="both"/>
        <w:rPr>
          <w:rFonts w:ascii="Arial" w:hAnsi="Arial" w:cs="Arial"/>
          <w:iCs/>
          <w:color w:val="000000"/>
        </w:rPr>
      </w:pPr>
    </w:p>
    <w:p w:rsidR="008D69AF" w:rsidRPr="008D69AF" w:rsidRDefault="008D69AF" w:rsidP="008D69AF">
      <w:pPr>
        <w:jc w:val="center"/>
        <w:rPr>
          <w:rFonts w:ascii="Arial" w:hAnsi="Arial" w:cs="Arial"/>
          <w:b/>
          <w:bCs/>
          <w:iCs/>
          <w:color w:val="000000"/>
        </w:rPr>
      </w:pPr>
      <w:r w:rsidRPr="008D69AF">
        <w:rPr>
          <w:rFonts w:ascii="Arial" w:hAnsi="Arial" w:cs="Arial"/>
          <w:b/>
          <w:bCs/>
          <w:iCs/>
          <w:color w:val="000000"/>
        </w:rPr>
        <w:t>Annexe</w:t>
      </w:r>
      <w:r>
        <w:rPr>
          <w:rFonts w:ascii="Arial" w:hAnsi="Arial" w:cs="Arial"/>
          <w:b/>
          <w:bCs/>
          <w:iCs/>
          <w:color w:val="000000"/>
        </w:rPr>
        <w:t xml:space="preserve"> 1 – Durée</w:t>
      </w:r>
      <w:r w:rsidR="00C7513A">
        <w:rPr>
          <w:rFonts w:ascii="Arial" w:hAnsi="Arial" w:cs="Arial"/>
          <w:b/>
          <w:bCs/>
          <w:iCs/>
          <w:color w:val="000000"/>
        </w:rPr>
        <w:t>s</w:t>
      </w:r>
      <w:r>
        <w:rPr>
          <w:rFonts w:ascii="Arial" w:hAnsi="Arial" w:cs="Arial"/>
          <w:b/>
          <w:bCs/>
          <w:iCs/>
          <w:color w:val="000000"/>
        </w:rPr>
        <w:t xml:space="preserve"> d’attente entre deux saisons consécutives des Simpson</w:t>
      </w:r>
    </w:p>
    <w:p w:rsidR="008D69AF" w:rsidRDefault="008D69AF" w:rsidP="002D331E">
      <w:pPr>
        <w:jc w:val="both"/>
        <w:rPr>
          <w:rFonts w:ascii="Arial" w:hAnsi="Arial" w:cs="Arial"/>
          <w:iCs/>
          <w:color w:val="000000"/>
        </w:rPr>
      </w:pPr>
    </w:p>
    <w:p w:rsidR="008D69AF" w:rsidRDefault="008D69AF" w:rsidP="002D331E">
      <w:pPr>
        <w:jc w:val="both"/>
        <w:rPr>
          <w:rFonts w:ascii="Arial" w:hAnsi="Arial" w:cs="Arial"/>
          <w:iCs/>
          <w:color w:val="000000"/>
        </w:rPr>
        <w:sectPr w:rsidR="008D69AF" w:rsidSect="000023B9">
          <w:footerReference w:type="default" r:id="rId9"/>
          <w:type w:val="continuous"/>
          <w:pgSz w:w="11906" w:h="16838"/>
          <w:pgMar w:top="527" w:right="709" w:bottom="426" w:left="709" w:header="0" w:footer="709" w:gutter="0"/>
          <w:cols w:space="720"/>
          <w:formProt w:val="0"/>
          <w:docGrid w:linePitch="10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1193"/>
      </w:tblGrid>
      <w:tr w:rsidR="006127FB" w:rsidTr="006127FB">
        <w:tc>
          <w:tcPr>
            <w:tcW w:w="3539" w:type="dxa"/>
          </w:tcPr>
          <w:p w:rsidR="006127FB" w:rsidRPr="008D69AF" w:rsidRDefault="006127FB" w:rsidP="002D331E">
            <w:pPr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D69AF">
              <w:rPr>
                <w:rFonts w:ascii="Arial" w:hAnsi="Arial" w:cs="Arial"/>
                <w:b/>
                <w:bCs/>
                <w:iCs/>
                <w:color w:val="000000"/>
              </w:rPr>
              <w:t>Période</w:t>
            </w:r>
          </w:p>
        </w:tc>
        <w:tc>
          <w:tcPr>
            <w:tcW w:w="1193" w:type="dxa"/>
          </w:tcPr>
          <w:p w:rsidR="006127FB" w:rsidRPr="008D69AF" w:rsidRDefault="006127FB" w:rsidP="002D331E">
            <w:pPr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D69AF">
              <w:rPr>
                <w:rFonts w:ascii="Arial" w:hAnsi="Arial" w:cs="Arial"/>
                <w:b/>
                <w:bCs/>
                <w:iCs/>
                <w:color w:val="000000"/>
              </w:rPr>
              <w:t>Durée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ère</w:t>
            </w:r>
            <w:r>
              <w:rPr>
                <w:rFonts w:ascii="Arial" w:hAnsi="Arial" w:cs="Arial"/>
                <w:iCs/>
                <w:color w:val="000000"/>
              </w:rPr>
              <w:t xml:space="preserve"> et la 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151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70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28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140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6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108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6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7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119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7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8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2D331E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161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8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9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126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9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10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98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10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11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11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164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170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165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168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16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168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16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17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119 jours</w:t>
            </w:r>
          </w:p>
        </w:tc>
      </w:tr>
      <w:tr w:rsidR="006127FB" w:rsidTr="006127FB">
        <w:tc>
          <w:tcPr>
            <w:tcW w:w="3539" w:type="dxa"/>
          </w:tcPr>
          <w:p w:rsidR="004705E4" w:rsidRDefault="004705E4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17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18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4705E4" w:rsidRDefault="006127FB" w:rsidP="004705E4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112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18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19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126 jours</w:t>
            </w:r>
          </w:p>
        </w:tc>
      </w:tr>
      <w:tr w:rsidR="006127FB" w:rsidTr="006127FB">
        <w:tc>
          <w:tcPr>
            <w:tcW w:w="3539" w:type="dxa"/>
            <w:tcBorders>
              <w:bottom w:val="single" w:sz="4" w:space="0" w:color="auto"/>
            </w:tcBorders>
          </w:tcPr>
          <w:p w:rsidR="006127FB" w:rsidRPr="008D69AF" w:rsidRDefault="006127FB" w:rsidP="006127FB">
            <w:pPr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D69AF">
              <w:rPr>
                <w:rFonts w:ascii="Arial" w:hAnsi="Arial" w:cs="Arial"/>
                <w:b/>
                <w:bCs/>
                <w:iCs/>
                <w:color w:val="000000"/>
              </w:rPr>
              <w:t>Période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6127FB" w:rsidRPr="008D69AF" w:rsidRDefault="006127FB" w:rsidP="006127FB">
            <w:pPr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8D69AF">
              <w:rPr>
                <w:rFonts w:ascii="Arial" w:hAnsi="Arial" w:cs="Arial"/>
                <w:b/>
                <w:bCs/>
                <w:iCs/>
                <w:color w:val="000000"/>
              </w:rPr>
              <w:t>Durée</w:t>
            </w:r>
          </w:p>
        </w:tc>
      </w:tr>
      <w:tr w:rsidR="006127FB" w:rsidTr="006127FB">
        <w:tc>
          <w:tcPr>
            <w:tcW w:w="3539" w:type="dxa"/>
            <w:tcBorders>
              <w:bottom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19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20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  <w:tcBorders>
              <w:top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20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21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21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126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126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26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26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27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27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28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126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28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29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29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30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30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31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140 jours</w:t>
            </w:r>
          </w:p>
        </w:tc>
      </w:tr>
      <w:tr w:rsidR="006127FB" w:rsidTr="006127FB">
        <w:tc>
          <w:tcPr>
            <w:tcW w:w="3539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31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  <w:tcBorders>
              <w:bottom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32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126 jours</w:t>
            </w:r>
          </w:p>
        </w:tc>
      </w:tr>
      <w:tr w:rsidR="006127FB" w:rsidTr="006127FB">
        <w:trPr>
          <w:trHeight w:val="80"/>
        </w:trPr>
        <w:tc>
          <w:tcPr>
            <w:tcW w:w="3539" w:type="dxa"/>
            <w:tcBorders>
              <w:bottom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33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126 jours</w:t>
            </w:r>
          </w:p>
        </w:tc>
      </w:tr>
      <w:tr w:rsidR="006127FB" w:rsidTr="006127FB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34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Entre la 35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</w:t>
            </w:r>
            <w:r>
              <w:rPr>
                <w:rFonts w:ascii="Arial" w:hAnsi="Arial" w:cs="Arial"/>
                <w:iCs/>
                <w:color w:val="000000"/>
                <w:vertAlign w:val="superscript"/>
              </w:rPr>
              <w:t>m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e</w:t>
            </w:r>
            <w:r>
              <w:rPr>
                <w:rFonts w:ascii="Arial" w:hAnsi="Arial" w:cs="Arial"/>
                <w:iCs/>
                <w:color w:val="000000"/>
              </w:rPr>
              <w:t xml:space="preserve"> et la 36</w:t>
            </w:r>
            <w:r w:rsidRPr="004705E4">
              <w:rPr>
                <w:rFonts w:ascii="Arial" w:hAnsi="Arial" w:cs="Arial"/>
                <w:iCs/>
                <w:color w:val="000000"/>
                <w:vertAlign w:val="superscript"/>
              </w:rPr>
              <w:t>ème</w:t>
            </w:r>
            <w:r>
              <w:rPr>
                <w:rFonts w:ascii="Arial" w:hAnsi="Arial" w:cs="Arial"/>
                <w:iCs/>
                <w:color w:val="000000"/>
              </w:rPr>
              <w:t xml:space="preserve"> saison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  <w:r>
              <w:rPr>
                <w:rFonts w:ascii="Arial" w:hAnsi="Arial" w:cs="Arial"/>
                <w:iCs/>
                <w:color w:val="000000"/>
              </w:rPr>
              <w:t>133 jours</w:t>
            </w:r>
          </w:p>
        </w:tc>
      </w:tr>
      <w:tr w:rsidR="006127FB" w:rsidTr="006127FB"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27FB" w:rsidRDefault="006127FB" w:rsidP="006127FB">
            <w:pPr>
              <w:jc w:val="both"/>
              <w:rPr>
                <w:rFonts w:ascii="Arial" w:hAnsi="Arial" w:cs="Arial"/>
                <w:iCs/>
                <w:color w:val="000000"/>
              </w:rPr>
            </w:pPr>
          </w:p>
        </w:tc>
      </w:tr>
    </w:tbl>
    <w:p w:rsidR="004705E4" w:rsidRDefault="004705E4" w:rsidP="002D331E">
      <w:pPr>
        <w:jc w:val="both"/>
        <w:rPr>
          <w:rFonts w:ascii="Arial" w:hAnsi="Arial" w:cs="Arial"/>
          <w:iCs/>
          <w:color w:val="000000"/>
        </w:rPr>
        <w:sectPr w:rsidR="004705E4" w:rsidSect="004705E4">
          <w:type w:val="continuous"/>
          <w:pgSz w:w="11906" w:h="16838"/>
          <w:pgMar w:top="527" w:right="709" w:bottom="426" w:left="709" w:header="0" w:footer="709" w:gutter="0"/>
          <w:cols w:num="2" w:space="720"/>
          <w:formProt w:val="0"/>
          <w:docGrid w:linePitch="100"/>
        </w:sectPr>
      </w:pPr>
    </w:p>
    <w:p w:rsidR="002D331E" w:rsidRDefault="002D331E" w:rsidP="002D331E">
      <w:pPr>
        <w:jc w:val="both"/>
        <w:rPr>
          <w:rFonts w:ascii="Arial" w:hAnsi="Arial" w:cs="Arial"/>
          <w:iCs/>
          <w:color w:val="000000"/>
        </w:rPr>
      </w:pPr>
    </w:p>
    <w:p w:rsidR="008D69AF" w:rsidRPr="008D69AF" w:rsidRDefault="008D69AF" w:rsidP="008D69AF">
      <w:pPr>
        <w:jc w:val="center"/>
        <w:rPr>
          <w:rFonts w:ascii="Arial" w:hAnsi="Arial" w:cs="Arial"/>
          <w:b/>
          <w:bCs/>
          <w:iCs/>
          <w:color w:val="000000"/>
        </w:rPr>
      </w:pPr>
      <w:r w:rsidRPr="008D69AF">
        <w:rPr>
          <w:rFonts w:ascii="Arial" w:hAnsi="Arial" w:cs="Arial"/>
          <w:b/>
          <w:bCs/>
          <w:iCs/>
          <w:color w:val="000000"/>
        </w:rPr>
        <w:t>Annexe</w:t>
      </w:r>
      <w:r>
        <w:rPr>
          <w:rFonts w:ascii="Arial" w:hAnsi="Arial" w:cs="Arial"/>
          <w:b/>
          <w:bCs/>
          <w:iCs/>
          <w:color w:val="000000"/>
        </w:rPr>
        <w:t xml:space="preserve"> 2</w:t>
      </w:r>
    </w:p>
    <w:p w:rsidR="00D360D7" w:rsidRDefault="00D360D7" w:rsidP="002D331E">
      <w:pPr>
        <w:jc w:val="both"/>
        <w:rPr>
          <w:rFonts w:ascii="Arial" w:hAnsi="Arial" w:cs="Arial"/>
          <w:iCs/>
          <w:color w:val="000000"/>
        </w:rPr>
      </w:pPr>
    </w:p>
    <w:p w:rsidR="002D331E" w:rsidRPr="004D1FB9" w:rsidRDefault="002D331E" w:rsidP="002D331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</w:r>
      <w:r w:rsidR="00270A36" w:rsidRPr="00270A36">
        <w:rPr>
          <w:rFonts w:ascii="Arial" w:hAnsi="Arial" w:cs="Arial"/>
          <w:iCs/>
          <w:color w:val="000000"/>
        </w:rPr>
        <w:drawing>
          <wp:inline distT="0" distB="0" distL="0" distR="0" wp14:anchorId="7B3175D6" wp14:editId="3E6A6229">
            <wp:extent cx="6659880" cy="3359785"/>
            <wp:effectExtent l="0" t="0" r="0" b="5715"/>
            <wp:docPr id="1888870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8706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331E" w:rsidRPr="004D1FB9" w:rsidSect="000023B9"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3329" w:rsidRDefault="00823329">
      <w:r>
        <w:separator/>
      </w:r>
    </w:p>
  </w:endnote>
  <w:endnote w:type="continuationSeparator" w:id="0">
    <w:p w:rsidR="00823329" w:rsidRDefault="0082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3329" w:rsidRDefault="00823329">
      <w:r>
        <w:separator/>
      </w:r>
    </w:p>
  </w:footnote>
  <w:footnote w:type="continuationSeparator" w:id="0">
    <w:p w:rsidR="00823329" w:rsidRDefault="00823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40.15pt;height:25.9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8F0"/>
    <w:rsid w:val="001E2A89"/>
    <w:rsid w:val="001E2F15"/>
    <w:rsid w:val="001E2F5E"/>
    <w:rsid w:val="001E30F3"/>
    <w:rsid w:val="001E3162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9A1"/>
    <w:rsid w:val="002060BE"/>
    <w:rsid w:val="0020749B"/>
    <w:rsid w:val="002075DE"/>
    <w:rsid w:val="00207780"/>
    <w:rsid w:val="00207A05"/>
    <w:rsid w:val="00207D86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470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A36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2F9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5F13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31E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6C7F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DE4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93B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5E4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65E"/>
    <w:rsid w:val="005957D5"/>
    <w:rsid w:val="00595BB2"/>
    <w:rsid w:val="00596BF2"/>
    <w:rsid w:val="00596F92"/>
    <w:rsid w:val="00597195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7FB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5A4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0E2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3F46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0FCE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3DF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0EA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329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154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1E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0ED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419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69AF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6FA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8A6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580B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604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13A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0D7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610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71F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42C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2EA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D7A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38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4BD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5F6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4494C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2025-02-28T13:08:00Z</cp:lastPrinted>
  <dcterms:created xsi:type="dcterms:W3CDTF">2025-02-28T13:08:00Z</dcterms:created>
  <dcterms:modified xsi:type="dcterms:W3CDTF">2025-02-28T13:09:00Z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